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9" w:rsidRDefault="007431FA" w:rsidP="00E107C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7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E107C2" w:rsidRDefault="00AF09D7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</w:t>
      </w:r>
      <w:r w:rsidR="00E107C2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ідділу </w:t>
      </w:r>
      <w:r w:rsidR="00677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освіти, молоді та спорту 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Запорізької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онної 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вної адміністрації Запорізької області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D7742C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грудень</w:t>
      </w:r>
      <w:r w:rsidR="009B6D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місяць 2017</w:t>
      </w:r>
      <w:r w:rsidRP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629"/>
        <w:gridCol w:w="4663"/>
        <w:gridCol w:w="1349"/>
      </w:tblGrid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093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8173A" w:rsidRPr="00935664" w:rsidTr="003B0A57">
        <w:tc>
          <w:tcPr>
            <w:tcW w:w="506" w:type="dxa"/>
          </w:tcPr>
          <w:p w:rsidR="00677694" w:rsidRPr="00935664" w:rsidRDefault="0093566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02C9E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102C9E" w:rsidRPr="00C30EB8" w:rsidRDefault="00935664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935664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677694" w:rsidRPr="00475DC3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4629" w:type="dxa"/>
          </w:tcPr>
          <w:p w:rsidR="00677694" w:rsidRPr="00935664" w:rsidRDefault="00F51C55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комісії для встановлення розміру щорічної винагороди керівникам навчальних закладів</w:t>
            </w:r>
          </w:p>
        </w:tc>
        <w:tc>
          <w:tcPr>
            <w:tcW w:w="4663" w:type="dxa"/>
          </w:tcPr>
          <w:p w:rsidR="00677694" w:rsidRPr="00E107C2" w:rsidRDefault="00F51C55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та затверджено склад комісії для встановлення розміру щорічної винагороди керівникам навчальних закладів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4246A0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102C9E" w:rsidRDefault="00C30EB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D7742C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4629" w:type="dxa"/>
          </w:tcPr>
          <w:p w:rsidR="00677694" w:rsidRPr="00E107C2" w:rsidRDefault="00306934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заходів щодо реалізації Концепції вдосконалення інформування громадськості з питань євроатлантичної інтеграції України на 2017 рік в загальноосвітніх навчальних закладах району</w:t>
            </w:r>
          </w:p>
        </w:tc>
        <w:tc>
          <w:tcPr>
            <w:tcW w:w="4663" w:type="dxa"/>
          </w:tcPr>
          <w:p w:rsidR="00677694" w:rsidRPr="00E107C2" w:rsidRDefault="00613D62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План заході щодо реалізації Концепції вдосконалення інформування громадськості з питань євроатлантичної інтеграції України на 2017 рік в загальноосвітніх навчальних закладах району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4246A0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D7742C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4629" w:type="dxa"/>
          </w:tcPr>
          <w:p w:rsidR="00677694" w:rsidRPr="00E107C2" w:rsidRDefault="00306934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77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районних заходів із реалізації Національної стратегії сприяння розвитку громадського суспільства в Україні на 2017 рік в загальноосвітніх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закладах району</w:t>
            </w:r>
          </w:p>
        </w:tc>
        <w:tc>
          <w:tcPr>
            <w:tcW w:w="4663" w:type="dxa"/>
          </w:tcPr>
          <w:p w:rsidR="00677694" w:rsidRPr="00306934" w:rsidRDefault="003E4396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План заходів із реалізації Національної стратегії сприяння розвитку громадського суспільства в Україні на 2017 рік в загальноосвітніх навчальних закладах району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4246A0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902068" w:rsidRDefault="00C30EB8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E107C2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3E439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4629" w:type="dxa"/>
          </w:tcPr>
          <w:p w:rsidR="00677694" w:rsidRPr="003E4396" w:rsidRDefault="009A41AE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обласному етапі </w:t>
            </w:r>
            <w:r w:rsidR="003C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з української мови імені П.</w:t>
            </w:r>
            <w:proofErr w:type="spellStart"/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2017/2018 </w:t>
            </w:r>
            <w:proofErr w:type="spellStart"/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677694" w:rsidRPr="00E107C2" w:rsidRDefault="003E4396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керівниками навчальних закладів участі вихованців навчальних закладів у обласному етапі </w:t>
            </w:r>
            <w:r w:rsidR="003C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з української мови імені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306934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902068" w:rsidRDefault="00C30EB8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629" w:type="dxa"/>
          </w:tcPr>
          <w:p w:rsidR="00C30EB8" w:rsidRPr="00E107C2" w:rsidRDefault="009A41AE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проведення районного етапу конкурсу «Учитель року – 2018» в 2017/2018 навчальному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C30EB8" w:rsidRPr="00E107C2" w:rsidRDefault="001B3A5D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E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підведені підсумки районного етапу конкурсу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рекомендовано керівникам закладів організаційно забезпечити участь переможців у другому турі Всеукраїнського конкурсу «Вчитель року – 2018»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306934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902068" w:rsidRDefault="002664A3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629" w:type="dxa"/>
          </w:tcPr>
          <w:p w:rsidR="00211F5B" w:rsidRPr="00F03B9E" w:rsidRDefault="00211F5B" w:rsidP="0021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B9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F03B9E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F03B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3B9E">
              <w:rPr>
                <w:rFonts w:ascii="Times New Roman" w:hAnsi="Times New Roman"/>
                <w:sz w:val="24"/>
                <w:szCs w:val="24"/>
              </w:rPr>
              <w:t>дію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03B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3B9E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</w:p>
          <w:p w:rsidR="00211F5B" w:rsidRPr="00F03B9E" w:rsidRDefault="00AB4037" w:rsidP="00211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B9E">
              <w:rPr>
                <w:rFonts w:ascii="Times New Roman" w:hAnsi="Times New Roman"/>
                <w:sz w:val="24"/>
                <w:szCs w:val="24"/>
              </w:rPr>
              <w:t>К</w:t>
            </w:r>
            <w:r w:rsidR="00211F5B" w:rsidRPr="00F03B9E">
              <w:rPr>
                <w:rFonts w:ascii="Times New Roman" w:hAnsi="Times New Roman"/>
                <w:sz w:val="24"/>
                <w:szCs w:val="24"/>
              </w:rPr>
              <w:t>олегії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1F5B" w:rsidRPr="00F03B9E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1F5B" w:rsidRPr="00F03B9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211F5B" w:rsidRPr="00F03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11F5B" w:rsidRPr="00F03B9E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</w:p>
          <w:p w:rsidR="00211F5B" w:rsidRPr="00211F5B" w:rsidRDefault="00211F5B" w:rsidP="00211F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B9E">
              <w:rPr>
                <w:rFonts w:ascii="Times New Roman" w:hAnsi="Times New Roman"/>
                <w:sz w:val="24"/>
                <w:szCs w:val="24"/>
              </w:rPr>
              <w:t xml:space="preserve">та спорту </w:t>
            </w:r>
            <w:proofErr w:type="spellStart"/>
            <w:r w:rsidRPr="00F03B9E"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3B9E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C30EB8" w:rsidRPr="00C30EB8" w:rsidRDefault="00C30EB8" w:rsidP="001B3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</w:tcPr>
          <w:p w:rsidR="00211F5B" w:rsidRPr="00F03B9E" w:rsidRDefault="00211F5B" w:rsidP="00211F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 прийнято рішення у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 xml:space="preserve">вести в дію рішення колегії відділу освіти від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3B9E">
              <w:rPr>
                <w:rFonts w:ascii="Times New Roman" w:hAnsi="Times New Roman"/>
                <w:sz w:val="24"/>
                <w:szCs w:val="24"/>
              </w:rPr>
              <w:t xml:space="preserve"> та направити визначеним виконавцям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EB8" w:rsidRPr="00E107C2" w:rsidRDefault="00C30EB8" w:rsidP="009A41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4246A0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902068" w:rsidRDefault="002664A3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C30EB8" w:rsidRPr="00E107C2" w:rsidRDefault="00C30EB8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629" w:type="dxa"/>
          </w:tcPr>
          <w:p w:rsidR="00C30EB8" w:rsidRPr="00E107C2" w:rsidRDefault="00CB3EC5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моніторингового дослідження щодо вивчення рівня сформованості здатності до читання, розуміння й інтерпретації різноманітних текстів учнями 9-х класів закладів загальної середньої освіти Запорізького району, </w:t>
            </w:r>
            <w:proofErr w:type="spellStart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</w:t>
            </w:r>
            <w:proofErr w:type="spellEnd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ОТГ.</w:t>
            </w:r>
          </w:p>
        </w:tc>
        <w:tc>
          <w:tcPr>
            <w:tcW w:w="4663" w:type="dxa"/>
          </w:tcPr>
          <w:p w:rsidR="00C30EB8" w:rsidRPr="00E107C2" w:rsidRDefault="000C4BCE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терміни 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моніторингового дослідження щодо вивчення рівня сформованості здатності до читання, розуміння й інтерпретації різноманітних текстів учнями 9-х класів закладів загальної середньої освіти Запорізького району, </w:t>
            </w:r>
            <w:proofErr w:type="spellStart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Біленьківської</w:t>
            </w:r>
            <w:proofErr w:type="spellEnd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</w:t>
            </w:r>
            <w:proofErr w:type="spellEnd"/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306934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0C4BCE" w:rsidRPr="00677694" w:rsidRDefault="000C4BCE" w:rsidP="003B0A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211F5B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211F5B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248</w:t>
            </w:r>
          </w:p>
        </w:tc>
        <w:tc>
          <w:tcPr>
            <w:tcW w:w="4629" w:type="dxa"/>
          </w:tcPr>
          <w:p w:rsidR="000C4BCE" w:rsidRPr="00E107C2" w:rsidRDefault="000C4BCE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обласному етапі 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молоді імені Тараса Шевченка у 2017/2018 </w:t>
            </w:r>
            <w:proofErr w:type="spellStart"/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0C4BCE" w:rsidRPr="00E107C2" w:rsidRDefault="001F7507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забезпечення керівниками навчальних закладів участі вихованців навчальних закладів у обласному етапі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Міжнародного мовно-літературного конкурсу учнівської та студентської молоді імені Тараса Шевченка у 2017/2018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4246A0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4629" w:type="dxa"/>
          </w:tcPr>
          <w:p w:rsidR="000C4BCE" w:rsidRPr="00E107C2" w:rsidRDefault="000C4BCE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етапу Всеукраїнських, міжрегіональних і обласних учнівських олімпіад у 2017/2018 навчальному році.</w:t>
            </w:r>
          </w:p>
        </w:tc>
        <w:tc>
          <w:tcPr>
            <w:tcW w:w="4663" w:type="dxa"/>
          </w:tcPr>
          <w:p w:rsidR="000C4BCE" w:rsidRPr="00E107C2" w:rsidRDefault="000C4BCE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підведені підсумки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етапу Всеукраїнських, міжрегіональних і обласних учнівських олімпіад у 2017/2018 навчальному році.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F3799F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</w:t>
            </w:r>
          </w:p>
        </w:tc>
        <w:tc>
          <w:tcPr>
            <w:tcW w:w="4629" w:type="dxa"/>
          </w:tcPr>
          <w:p w:rsidR="000C4BCE" w:rsidRPr="00E107C2" w:rsidRDefault="00F3799F" w:rsidP="000C4B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щодо забезпечення пожежної та техногенної безпеки і запобігання дитячому травматизму під час проведення новорічних та різдвяних свят в закладах освіти Запорізького району</w:t>
            </w:r>
          </w:p>
        </w:tc>
        <w:tc>
          <w:tcPr>
            <w:tcW w:w="4663" w:type="dxa"/>
          </w:tcPr>
          <w:p w:rsidR="000C4BCE" w:rsidRPr="00E107C2" w:rsidRDefault="00F3799F" w:rsidP="00F379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навчальних закладів рекомендовано організаційно забезпечити  пожежну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техногенну безпеку і запобігання дитячому травматизму під час проведення новорічних та різдвяних свят в закладах освіти Запорізького району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CB3EC5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251</w:t>
            </w:r>
          </w:p>
        </w:tc>
        <w:tc>
          <w:tcPr>
            <w:tcW w:w="4629" w:type="dxa"/>
          </w:tcPr>
          <w:p w:rsidR="000C4BCE" w:rsidRPr="00E107C2" w:rsidRDefault="000C4BCE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Всеукраїнського огляду-конкурсу на кращий стан фізичного виховання в дошкільних навчальних закладах.</w:t>
            </w:r>
          </w:p>
        </w:tc>
        <w:tc>
          <w:tcPr>
            <w:tcW w:w="4663" w:type="dxa"/>
          </w:tcPr>
          <w:p w:rsidR="000C4BCE" w:rsidRPr="00E107C2" w:rsidRDefault="000C4BCE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склад журі </w:t>
            </w:r>
            <w:r w:rsidR="00CE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проведення районного етапу Всеукраїнського огляду-конкурсу на кращий стан фізичного виховання в дошкільних навчальних закладах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9B6D7B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CE143D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CE143D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252</w:t>
            </w:r>
          </w:p>
        </w:tc>
        <w:tc>
          <w:tcPr>
            <w:tcW w:w="4629" w:type="dxa"/>
          </w:tcPr>
          <w:p w:rsidR="000C4BCE" w:rsidRPr="00E107C2" w:rsidRDefault="000C4BCE" w:rsidP="00AB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E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паспортів бюджетних програм на 2017 рік зі змінами та доповненнями</w:t>
            </w:r>
          </w:p>
        </w:tc>
        <w:tc>
          <w:tcPr>
            <w:tcW w:w="4663" w:type="dxa"/>
          </w:tcPr>
          <w:p w:rsidR="000C4BCE" w:rsidRPr="00E107C2" w:rsidRDefault="000C4BCE" w:rsidP="00AB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внесено зміни до паспортів бюджетних програм на 2017 рік зі змінами та доповненнями 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613D62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C5ABD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9" w:type="dxa"/>
          </w:tcPr>
          <w:p w:rsidR="000C4BCE" w:rsidRPr="00E107C2" w:rsidRDefault="000C4BCE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наказу «Про ліміти споживання енергоносіїв та ліміт службових легкових автомобілів і палива» на 2017 рік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0C4BCE" w:rsidRPr="00E107C2" w:rsidRDefault="000C4BCE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ліміти споживання енергоносіїв у натуральних та вартісних показниках на 2017 рік в межах асигнувань, затверджених відповідним кошторисом на 2017 рік.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4246A0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C5ABD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629" w:type="dxa"/>
          </w:tcPr>
          <w:p w:rsidR="000C4BCE" w:rsidRPr="00FF01C0" w:rsidRDefault="000C4BCE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розпорядження голови районної державної адміністрації від 18.12.2017 № 801</w:t>
            </w:r>
          </w:p>
        </w:tc>
        <w:tc>
          <w:tcPr>
            <w:tcW w:w="4663" w:type="dxa"/>
          </w:tcPr>
          <w:p w:rsidR="000C4BCE" w:rsidRPr="00E107C2" w:rsidRDefault="001C5ABD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розпорядження голови райдержадміністрації було затверджено заходи та вказано керівникам навчальних закладів щодо організаційного забезпечення виконання розпорядження.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4246A0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1C5ABD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1C5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629" w:type="dxa"/>
          </w:tcPr>
          <w:p w:rsidR="000C4BCE" w:rsidRPr="00FF01C0" w:rsidRDefault="0040369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керівників закладів освіти та їх заступників</w:t>
            </w:r>
          </w:p>
        </w:tc>
        <w:tc>
          <w:tcPr>
            <w:tcW w:w="4663" w:type="dxa"/>
          </w:tcPr>
          <w:p w:rsidR="000C4BCE" w:rsidRPr="00E107C2" w:rsidRDefault="00F3799F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атестації керівників закладів освіти та їх заступників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ДНЗ)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4246A0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629" w:type="dxa"/>
          </w:tcPr>
          <w:p w:rsidR="000C4BCE" w:rsidRPr="00E107C2" w:rsidRDefault="000C4BC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педагогічних та керівних кадрів освіти Запорізького району на базі КЗ ЗОІППО ЗОР у 2018 році</w:t>
            </w:r>
          </w:p>
        </w:tc>
        <w:tc>
          <w:tcPr>
            <w:tcW w:w="4663" w:type="dxa"/>
          </w:tcPr>
          <w:p w:rsidR="000C4BCE" w:rsidRPr="00E107C2" w:rsidRDefault="000C4BC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заходи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відповідальних осіб щодо забезпечення</w:t>
            </w:r>
            <w:r w:rsidR="00AB4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педагогічних та керівних кадрів освіти Запорізького району на базі КЗ ЗОІППО ЗОР у 2018 році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4246A0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212C3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629" w:type="dxa"/>
          </w:tcPr>
          <w:p w:rsidR="000C4BCE" w:rsidRPr="00E107C2" w:rsidRDefault="000C4BC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проведення І етапу Всеукраїнського конкурсу-захисту науково-дослідницьких робіт учнів –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членів Малої академії наук України у 2017/2018 навчальному році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0C4BCE" w:rsidRPr="009A4092" w:rsidRDefault="00FF01C0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Було </w:t>
            </w:r>
            <w:proofErr w:type="spellStart"/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902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проведення І етапу Всеукраїнського конкурсу-захисту науково-дослідницьких робіт учнів –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членів Малої академії наук України у 2017/2018 навчальному році.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3B25EA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212C3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629" w:type="dxa"/>
          </w:tcPr>
          <w:p w:rsidR="000C4BCE" w:rsidRPr="009A4092" w:rsidRDefault="000C4BC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тарифікації педагогічних працівників закладів та установ освіти району на перше півріччя 2018 року.</w:t>
            </w:r>
          </w:p>
        </w:tc>
        <w:tc>
          <w:tcPr>
            <w:tcW w:w="4663" w:type="dxa"/>
          </w:tcPr>
          <w:p w:rsidR="000C4BCE" w:rsidRPr="00E107C2" w:rsidRDefault="005E7133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212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створено районну тарифікаційну комісію </w:t>
            </w:r>
            <w:r w:rsidR="00902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 тарифікації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працівників закладів та установ освіти району на перше півріччя 2018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69E" w:rsidRPr="004246A0" w:rsidTr="00902068">
        <w:trPr>
          <w:trHeight w:val="2089"/>
        </w:trPr>
        <w:tc>
          <w:tcPr>
            <w:tcW w:w="50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70" w:type="dxa"/>
          </w:tcPr>
          <w:p w:rsidR="0040369E" w:rsidRPr="00C30EB8" w:rsidRDefault="0040369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29.12.2017 </w:t>
            </w:r>
          </w:p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259</w:t>
            </w:r>
          </w:p>
        </w:tc>
        <w:tc>
          <w:tcPr>
            <w:tcW w:w="4629" w:type="dxa"/>
          </w:tcPr>
          <w:p w:rsidR="0040369E" w:rsidRDefault="0040369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наказу від 31.08.2017 № 0151 «Про встановлення розміру доплати за керівництво районними методичними предметними комісіями»</w:t>
            </w:r>
          </w:p>
        </w:tc>
        <w:tc>
          <w:tcPr>
            <w:tcW w:w="4663" w:type="dxa"/>
          </w:tcPr>
          <w:p w:rsidR="0040369E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Були внесені зміни щодо керівників районних методичних предметних комісій у зв’язку з відокремленням закладів освіти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об’єднану територіальну громаду.</w:t>
            </w:r>
          </w:p>
        </w:tc>
        <w:tc>
          <w:tcPr>
            <w:tcW w:w="1349" w:type="dxa"/>
          </w:tcPr>
          <w:p w:rsidR="0040369E" w:rsidRPr="00E107C2" w:rsidRDefault="004036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69E" w:rsidRPr="0040369E" w:rsidTr="003B0A57">
        <w:tc>
          <w:tcPr>
            <w:tcW w:w="50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0" w:type="dxa"/>
          </w:tcPr>
          <w:p w:rsidR="0040369E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40369E" w:rsidRPr="00C30EB8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29.12.2017 № 260</w:t>
            </w:r>
          </w:p>
        </w:tc>
        <w:tc>
          <w:tcPr>
            <w:tcW w:w="4629" w:type="dxa"/>
          </w:tcPr>
          <w:p w:rsidR="0040369E" w:rsidRPr="0040369E" w:rsidRDefault="0040369E" w:rsidP="00403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4036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369E">
              <w:rPr>
                <w:rFonts w:ascii="Times New Roman" w:hAnsi="Times New Roman"/>
                <w:sz w:val="24"/>
                <w:szCs w:val="24"/>
              </w:rPr>
              <w:t>ідготовку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</w:p>
          <w:p w:rsidR="0040369E" w:rsidRPr="0040369E" w:rsidRDefault="0040369E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902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902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0369E" w:rsidRPr="0040369E" w:rsidRDefault="0040369E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40369E" w:rsidRPr="0040369E" w:rsidRDefault="0040369E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 w:rsidR="00902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покла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дено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персональну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="00902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4036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369E">
              <w:rPr>
                <w:rFonts w:ascii="Times New Roman" w:hAnsi="Times New Roman"/>
                <w:sz w:val="24"/>
                <w:szCs w:val="24"/>
              </w:rPr>
              <w:t>ідділу</w:t>
            </w:r>
            <w:proofErr w:type="spellEnd"/>
            <w:r w:rsidR="00902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та спорту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та КНМУ «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Запорізький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районний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методичний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» ЗРР за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69E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40369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AB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розвитку освіти Запорізького району</w:t>
            </w:r>
          </w:p>
          <w:p w:rsidR="0040369E" w:rsidRPr="0040369E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0369E" w:rsidRPr="00E107C2" w:rsidRDefault="004036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B0A57" w:rsidRDefault="00902068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Т.І.Рогач</w:t>
      </w:r>
    </w:p>
    <w:p w:rsidR="002E63AB" w:rsidRDefault="002E63AB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E63AB" w:rsidRPr="00C77DFE" w:rsidRDefault="002E63AB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63AB" w:rsidRPr="00C77DFE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682"/>
    <w:multiLevelType w:val="hybridMultilevel"/>
    <w:tmpl w:val="4B04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92"/>
    <w:multiLevelType w:val="hybridMultilevel"/>
    <w:tmpl w:val="B09CC2B6"/>
    <w:lvl w:ilvl="0" w:tplc="336649F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459"/>
    <w:rsid w:val="00001D2C"/>
    <w:rsid w:val="00014F39"/>
    <w:rsid w:val="0004076F"/>
    <w:rsid w:val="00093AD0"/>
    <w:rsid w:val="000C4BCE"/>
    <w:rsid w:val="000C7DE1"/>
    <w:rsid w:val="000D2EAD"/>
    <w:rsid w:val="00102C9E"/>
    <w:rsid w:val="001937F2"/>
    <w:rsid w:val="001B3A5D"/>
    <w:rsid w:val="001C5ABD"/>
    <w:rsid w:val="001E5D5E"/>
    <w:rsid w:val="001F7507"/>
    <w:rsid w:val="00211F5B"/>
    <w:rsid w:val="00212C3E"/>
    <w:rsid w:val="002664A3"/>
    <w:rsid w:val="002747F6"/>
    <w:rsid w:val="002E63AB"/>
    <w:rsid w:val="00306934"/>
    <w:rsid w:val="00335FF4"/>
    <w:rsid w:val="0038173A"/>
    <w:rsid w:val="003830A9"/>
    <w:rsid w:val="003B0A57"/>
    <w:rsid w:val="003B25EA"/>
    <w:rsid w:val="003C46FE"/>
    <w:rsid w:val="003D12EC"/>
    <w:rsid w:val="003D5589"/>
    <w:rsid w:val="003E4396"/>
    <w:rsid w:val="0040369E"/>
    <w:rsid w:val="004246A0"/>
    <w:rsid w:val="00434036"/>
    <w:rsid w:val="00436C28"/>
    <w:rsid w:val="004455F7"/>
    <w:rsid w:val="00475DC3"/>
    <w:rsid w:val="00485823"/>
    <w:rsid w:val="004A653E"/>
    <w:rsid w:val="004C4589"/>
    <w:rsid w:val="005879F0"/>
    <w:rsid w:val="005E7133"/>
    <w:rsid w:val="00613D62"/>
    <w:rsid w:val="006507D4"/>
    <w:rsid w:val="0066782E"/>
    <w:rsid w:val="00677694"/>
    <w:rsid w:val="006A4A34"/>
    <w:rsid w:val="006A5D9F"/>
    <w:rsid w:val="007431FA"/>
    <w:rsid w:val="00764F63"/>
    <w:rsid w:val="007C66A7"/>
    <w:rsid w:val="007D3D00"/>
    <w:rsid w:val="00835002"/>
    <w:rsid w:val="008411B2"/>
    <w:rsid w:val="008416D9"/>
    <w:rsid w:val="00890814"/>
    <w:rsid w:val="008B2F10"/>
    <w:rsid w:val="008D0040"/>
    <w:rsid w:val="00900AF6"/>
    <w:rsid w:val="00902068"/>
    <w:rsid w:val="0090316B"/>
    <w:rsid w:val="009221D6"/>
    <w:rsid w:val="00935664"/>
    <w:rsid w:val="009527BF"/>
    <w:rsid w:val="00970229"/>
    <w:rsid w:val="00994E0A"/>
    <w:rsid w:val="009A4092"/>
    <w:rsid w:val="009A41AE"/>
    <w:rsid w:val="009B6D7B"/>
    <w:rsid w:val="00AB4037"/>
    <w:rsid w:val="00AB45D4"/>
    <w:rsid w:val="00AF09D7"/>
    <w:rsid w:val="00B42F2E"/>
    <w:rsid w:val="00BB2E38"/>
    <w:rsid w:val="00C1271B"/>
    <w:rsid w:val="00C2760F"/>
    <w:rsid w:val="00C30EB8"/>
    <w:rsid w:val="00C62504"/>
    <w:rsid w:val="00C77DFE"/>
    <w:rsid w:val="00C90016"/>
    <w:rsid w:val="00CB3EC5"/>
    <w:rsid w:val="00CE143D"/>
    <w:rsid w:val="00CF24B1"/>
    <w:rsid w:val="00D6653E"/>
    <w:rsid w:val="00D7742C"/>
    <w:rsid w:val="00D95E07"/>
    <w:rsid w:val="00DA49F2"/>
    <w:rsid w:val="00E03355"/>
    <w:rsid w:val="00E053C5"/>
    <w:rsid w:val="00E107C2"/>
    <w:rsid w:val="00E40726"/>
    <w:rsid w:val="00EA6D85"/>
    <w:rsid w:val="00EB1769"/>
    <w:rsid w:val="00EB3A17"/>
    <w:rsid w:val="00EC2632"/>
    <w:rsid w:val="00F177DA"/>
    <w:rsid w:val="00F3799F"/>
    <w:rsid w:val="00F51C55"/>
    <w:rsid w:val="00FD3459"/>
    <w:rsid w:val="00FD6532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F5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B7A-51FF-4130-8D35-9085B83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2017-11-02T14:15:00Z</cp:lastPrinted>
  <dcterms:created xsi:type="dcterms:W3CDTF">2017-12-05T13:42:00Z</dcterms:created>
  <dcterms:modified xsi:type="dcterms:W3CDTF">2018-01-04T11:23:00Z</dcterms:modified>
</cp:coreProperties>
</file>